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−26</w:t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>7/15</w:t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−0,08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7000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–25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215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–3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Любое значение от 200 до 280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20 мин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 xml:space="preserve">За то время, которое заняла у велосипедиста дорога из А в B, пешеход прошёл две пятых всего пути. Значит, скорость велосипедиста в </w:t>
      </w:r>
      <w:r>
        <m:oMath xmlns:mml="http://www.w3.org/1998/Math/MathML">
          <m:f>
            <m:fPr>
              <m:type m:val="bar"/>
            </m:fPr>
            <m:num>
              <m:r>
                <m:t>2</m:t>
              </m:r>
            </m:num>
            <m:den>
              <m:r>
                <m:t>5</m:t>
              </m:r>
            </m:den>
          </m:f>
        </m:oMath>
      </w:r>
      <w:r>
        <w:t xml:space="preserve"> раза больше скорости пешехода, а время, которое он затратил на всю дорогу, в 2,5 раза меньше. Полчаса — это три пятых времени движения пешехода. Значит, пешеходу на дорогу потребовалось 50 минут, а велосипедисту — 20 минут.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-7\30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333750" cy="17049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704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Допускается другая последовательность действий, приводящая к верному ответу.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36</w:t>
      </w:r>
    </w:p>
    <w:p>
      <w:pPr>
        <w:ind w:left="0" w:right="0"/>
      </w:pPr>
      <w:r/>
      <w:r>
        <w:t>Решение. ∙</w:t>
      </w:r>
    </w:p>
    <w:p>
      <w:pPr>
        <w:ind w:left="0" w:right="0"/>
      </w:pPr>
      <w:r/>
      <w:r>
        <w:t>Под грядки отвели 800∙0,3=240кв. м.. Овощи занимают 100%(16%+24%=60% площади, отведённой под грядки, что составляет 240∙0,6=144кв. м.Тогда площадь, занятая картофелем, равна 144∙0,25=36кв. м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91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Пусть x — задуманное число, тогда полученное четырёхзначное число равно 101x. Оно, по условию, делится на 13. Отсюда следует, что x делится на 13, так как число 101 простое. Поскольку задуманное двузначное число делится на 7 и на 13, оно равно 91.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2907 руб.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В феврале утюг стоил 3600⋅0,85 = 3060 рублей, а в марте он стал стоить 3060⋅0,95 = 2907 рублей.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может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2956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95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